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B2F" w:rsidRPr="001F0277" w:rsidRDefault="00257B2F" w:rsidP="00257B2F">
      <w:pPr>
        <w:pStyle w:val="a3"/>
        <w:shd w:val="clear" w:color="auto" w:fill="FFFFFF"/>
        <w:spacing w:before="0" w:beforeAutospacing="0" w:after="150" w:afterAutospacing="0"/>
        <w:textAlignment w:val="baseline"/>
        <w:rPr>
          <w:color w:val="2D2D2D"/>
          <w:sz w:val="28"/>
          <w:szCs w:val="28"/>
        </w:rPr>
      </w:pPr>
    </w:p>
    <w:p w:rsidR="007C077A" w:rsidRDefault="007C077A" w:rsidP="001F0277">
      <w:pPr>
        <w:spacing w:after="75" w:line="240" w:lineRule="auto"/>
        <w:ind w:left="300"/>
        <w:jc w:val="center"/>
        <w:outlineLvl w:val="1"/>
        <w:rPr>
          <w:rFonts w:ascii="Times New Roman" w:eastAsia="Times New Roman" w:hAnsi="Times New Roman" w:cs="Times New Roman"/>
          <w:b/>
          <w:kern w:val="36"/>
          <w:sz w:val="32"/>
          <w:szCs w:val="32"/>
        </w:rPr>
      </w:pPr>
      <w:r w:rsidRPr="001F0277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Топ-12 главных достижений 2016 года</w:t>
      </w:r>
    </w:p>
    <w:p w:rsidR="001F0277" w:rsidRPr="001F0277" w:rsidRDefault="001F0277" w:rsidP="001F0277">
      <w:pPr>
        <w:spacing w:after="75" w:line="240" w:lineRule="auto"/>
        <w:ind w:left="300"/>
        <w:jc w:val="center"/>
        <w:outlineLvl w:val="1"/>
        <w:rPr>
          <w:rFonts w:ascii="Times New Roman" w:eastAsia="Times New Roman" w:hAnsi="Times New Roman" w:cs="Times New Roman"/>
          <w:b/>
          <w:kern w:val="36"/>
          <w:sz w:val="32"/>
          <w:szCs w:val="32"/>
        </w:rPr>
      </w:pPr>
    </w:p>
    <w:p w:rsidR="007C077A" w:rsidRPr="001F0277" w:rsidRDefault="007C077A" w:rsidP="007C077A">
      <w:pPr>
        <w:spacing w:after="75" w:line="240" w:lineRule="auto"/>
        <w:ind w:left="300"/>
        <w:outlineLvl w:val="1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(с сайта </w:t>
      </w:r>
      <w:hyperlink r:id="rId7" w:history="1">
        <w:r w:rsidR="001F0277" w:rsidRPr="001F0277">
          <w:rPr>
            <w:rStyle w:val="a5"/>
            <w:rFonts w:ascii="Times New Roman" w:eastAsia="Times New Roman" w:hAnsi="Times New Roman" w:cs="Times New Roman"/>
            <w:kern w:val="36"/>
            <w:sz w:val="28"/>
            <w:szCs w:val="28"/>
          </w:rPr>
          <w:t>http://www.eseur.ru/Top-12_glavnih_dostijeniy_2016_goda/</w:t>
        </w:r>
      </w:hyperlink>
      <w:r w:rsidR="001F0277" w:rsidRPr="001F0277">
        <w:rPr>
          <w:rFonts w:ascii="Times New Roman" w:eastAsia="Times New Roman" w:hAnsi="Times New Roman" w:cs="Times New Roman"/>
          <w:kern w:val="36"/>
          <w:sz w:val="28"/>
          <w:szCs w:val="28"/>
        </w:rPr>
        <w:t>)</w:t>
      </w:r>
    </w:p>
    <w:p w:rsidR="001F0277" w:rsidRPr="001F0277" w:rsidRDefault="001F0277" w:rsidP="007C077A">
      <w:pPr>
        <w:spacing w:after="75" w:line="240" w:lineRule="auto"/>
        <w:ind w:left="300"/>
        <w:outlineLvl w:val="1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tbl>
      <w:tblPr>
        <w:tblW w:w="975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575"/>
        <w:gridCol w:w="4575"/>
        <w:gridCol w:w="600"/>
      </w:tblGrid>
      <w:tr w:rsidR="007C077A" w:rsidRPr="001F0277" w:rsidTr="00D80EE6">
        <w:trPr>
          <w:trHeight w:val="300"/>
          <w:tblCellSpacing w:w="0" w:type="dxa"/>
        </w:trPr>
        <w:tc>
          <w:tcPr>
            <w:tcW w:w="0" w:type="auto"/>
            <w:hideMark/>
          </w:tcPr>
          <w:p w:rsidR="007C077A" w:rsidRPr="001F0277" w:rsidRDefault="007C077A" w:rsidP="00D80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hideMark/>
          </w:tcPr>
          <w:p w:rsidR="007C077A" w:rsidRPr="001F0277" w:rsidRDefault="007C077A" w:rsidP="00D80E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00" w:type="dxa"/>
            <w:hideMark/>
          </w:tcPr>
          <w:p w:rsidR="007C077A" w:rsidRPr="001F0277" w:rsidRDefault="007C077A" w:rsidP="00D80E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C077A" w:rsidRPr="001F0277" w:rsidRDefault="007C077A" w:rsidP="001F0277">
      <w:pPr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Общероссийский Профсоюз образования подвёл итоги прошедшего года. Год выдался и трудным, и продуктивным одновременно. Проведено множество внутренних и внешних мероприятий по всем направлениям уставной деятельности. Начался новый год, в связи с чем Профсоюз выбрал 12 наиболее ярких достижений прошедших 12-ти месяцев, непосредственно влияющих на дальнейшее развитие и совершенствование системы образования в стране.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1. Установление размера окладов и ставок работников государственных и муниципальных учреждений на 2017 год не ниже 70%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Согласно Единым рекомендациям по установлению на федеральном, региональном и местном уровнях систем оплаты труда работников государственных и муниципальных учреждений на 2017 год, разработанным Российской трёхсторонней комиссией по регулированию социально-трудовых отношений в соответствии со статьёй 135 Трудового кодекса Российской Федерации в целях обеспечения единых подходов к регулированию заработной платы работников организаций бюджетной сферы, размеры окладов (должностных окладов), ставок заработной платы в структуре заработной платы работников образовательных организациях должны составлять не ниже 70 процентов.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2. Устранено свыше 50 тысяч нарушений трудового законодательства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В ходе общепрофсоюзной тематической проверки по соблюдению трудового законодательства при заключении и изменении трудовых договоров с работниками образовательных организаций устранено 53081 нарушение.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3. Предотвращение в образовательных организациях принудительного 36-часового выполнения педагогической работы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Приказ Минобрнауки России от 11 мая 2016 года № 536 "Об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деятельность".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4. Нормативное подтверждение права всех педагогических работников на длительный отпуск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lastRenderedPageBreak/>
        <w:t>Приказ Минобрнауки России от 15 июня 2016 года № 644 "Об утверждении Порядка предоставления педагогическим работникам организаций, осуществляющих образовательную деятельность, длительного отпуска сроком до одного года". В утратившем силу Порядке от 7 декабря 2000 года № 3570 данное право распространялось только на работников организаций, подведомственных Минобрнауки России.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5. Недопущение поспешных действий по внедрению профстандарта "Педагог"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Приказом № 745н "О внесении изменений профессиональный стандарт "Педагог (педагогическая деятельность в дошкольном, начальном общем, основном общем, среднем общем образовании) (воспитатель, учитель)", утверждённый приказом Министерства труда и социальной защиты Российской Федерации от 18 октября 2013 года № 544н" дата начала применения профессионального стандарта "Педагог (воспитатель, учитель)" переносится с 1 января 2017 года на 1 сентября 2019 года.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6. Предотвращение произвольного расширения работодателем функционала работников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Постановление Правительства Российской Федерации от 27 июня 2016 года № 584 "Об особенностях применения профессиональных стандартов…" предотвращает намерение наделить работодателей правом расширять должностные обязанности работников без их согласия за счёт должностных обязанностей, предусмотренных любыми другими профессиональными стандартами (по другим должностям) и без дополнительной оплаты.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7. Введение ограничений по отчётности педагогических работников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Приняты рекомендации по сокращению и устранению избыточной отчётности учителей (совместное письмо Минобрнауки России и Общероссийского Профсоюза образования от 16 мая 2016 года № 269).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8. Сохранение стипендиального фонда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Студенческий координационный совет Общероссийского Профсоюза образования добился отмены сокращения расходов на выплату стипендий в образовательных организациях высшего образования, предусмотренного в рамках оптимизации федерального бюджета.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9. Определение и конкретизация мер комплексной поддержки молодых специалистов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 xml:space="preserve">Совет молодых педагогов при ЦС Профсоюза инициировал подготовку рекомендаций «О мерах комплексной поддержки молодых педагогов» (совместное письмо Минобрнауки России и Общероссийского Профсоюза образования от 11 июля 2016 года № 326) в сфере организации рабочего времени и оплаты труда молодых педагогических работников, повышения их </w:t>
      </w:r>
      <w:r w:rsidRPr="001F0277">
        <w:rPr>
          <w:rFonts w:ascii="Times New Roman" w:eastAsia="Times New Roman" w:hAnsi="Times New Roman" w:cs="Times New Roman"/>
          <w:sz w:val="28"/>
          <w:szCs w:val="28"/>
        </w:rPr>
        <w:lastRenderedPageBreak/>
        <w:t>профессионального уровня, а также повышения статуса и популяризации деятельности советов молодых педагогов.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10. Новые формы повышения престижа профессии и распространения передового педагогического опыта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Тематическое партнёрство с МДЦ "Артек" и реализация программы "Другая школа", основывающейся на принципе: "Лучшие учителя России – лучшим ученикам России", вывели на новый уровень работу по повышению престижа и популяризации педагогических профессий.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11. Значительное повышение правовых знаний работников образования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В рамках Года правовой культуры состоялось масштабное обучение профсоюзного актива, работников образования и социальных партнёров необходимым в работе основам правовых знаний в сфере трудового законодательства.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12.</w:t>
      </w:r>
      <w:r w:rsidRPr="001F02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F0277">
        <w:rPr>
          <w:rFonts w:ascii="Times New Roman" w:eastAsia="Times New Roman" w:hAnsi="Times New Roman" w:cs="Times New Roman"/>
          <w:b/>
          <w:bCs/>
          <w:sz w:val="28"/>
          <w:szCs w:val="28"/>
        </w:rPr>
        <w:t>Перенос даты начала применения профессионального стандарта "Педагог дополнительного образования детей и взрослых" на 1 января 2018 года</w:t>
      </w:r>
    </w:p>
    <w:p w:rsidR="007C077A" w:rsidRPr="001F0277" w:rsidRDefault="007C077A" w:rsidP="001F0277">
      <w:pPr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0277">
        <w:rPr>
          <w:rFonts w:ascii="Times New Roman" w:eastAsia="Times New Roman" w:hAnsi="Times New Roman" w:cs="Times New Roman"/>
          <w:sz w:val="28"/>
          <w:szCs w:val="28"/>
        </w:rPr>
        <w:t>Инициатором выступило Минобрнауки России по ходатайству Общероссийского Профсоюза образования. Приказ от 26 декабря 2016 года № 835н "О внесении изменений профессиональный стандарт "Педагог дополнительного образования детей и взрослых", утверждённый приказом Минтруда России от 8 сентября 2015 г. № 613н" вступит в силу после государственной регистрации в Минюсте России.</w:t>
      </w:r>
    </w:p>
    <w:p w:rsidR="00F857FD" w:rsidRPr="001F0277" w:rsidRDefault="00F857FD" w:rsidP="00257B2F">
      <w:pPr>
        <w:rPr>
          <w:rFonts w:ascii="Times New Roman" w:hAnsi="Times New Roman" w:cs="Times New Roman"/>
          <w:sz w:val="28"/>
          <w:szCs w:val="28"/>
        </w:rPr>
      </w:pPr>
    </w:p>
    <w:sectPr w:rsidR="00F857FD" w:rsidRPr="001F0277" w:rsidSect="006049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5D29" w:rsidRDefault="00FE5D29" w:rsidP="00EB6002">
      <w:pPr>
        <w:spacing w:after="0" w:line="240" w:lineRule="auto"/>
      </w:pPr>
      <w:r>
        <w:separator/>
      </w:r>
    </w:p>
  </w:endnote>
  <w:endnote w:type="continuationSeparator" w:id="1">
    <w:p w:rsidR="00FE5D29" w:rsidRDefault="00FE5D29" w:rsidP="00EB60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5D29" w:rsidRDefault="00FE5D29" w:rsidP="00EB6002">
      <w:pPr>
        <w:spacing w:after="0" w:line="240" w:lineRule="auto"/>
      </w:pPr>
      <w:r>
        <w:separator/>
      </w:r>
    </w:p>
  </w:footnote>
  <w:footnote w:type="continuationSeparator" w:id="1">
    <w:p w:rsidR="00FE5D29" w:rsidRDefault="00FE5D29" w:rsidP="00EB60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0558B"/>
    <w:multiLevelType w:val="hybridMultilevel"/>
    <w:tmpl w:val="31A29146"/>
    <w:lvl w:ilvl="0" w:tplc="C770BEB2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">
    <w:nsid w:val="13531A62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2">
    <w:nsid w:val="147B6126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3">
    <w:nsid w:val="225C4DBB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4">
    <w:nsid w:val="2C102CB6"/>
    <w:multiLevelType w:val="hybridMultilevel"/>
    <w:tmpl w:val="81A4E57C"/>
    <w:lvl w:ilvl="0" w:tplc="086A092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>
    <w:nsid w:val="328C6C3B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6">
    <w:nsid w:val="3505451A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7">
    <w:nsid w:val="35A41AFA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8">
    <w:nsid w:val="3C1B25B4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9">
    <w:nsid w:val="4DAA3ED0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10">
    <w:nsid w:val="54BA1FA3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1">
    <w:nsid w:val="57964CA4"/>
    <w:multiLevelType w:val="hybridMultilevel"/>
    <w:tmpl w:val="31A29146"/>
    <w:lvl w:ilvl="0" w:tplc="C770BEB2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2">
    <w:nsid w:val="5B8A0BD3"/>
    <w:multiLevelType w:val="singleLevel"/>
    <w:tmpl w:val="0419000F"/>
    <w:lvl w:ilvl="0">
      <w:start w:val="1"/>
      <w:numFmt w:val="decimal"/>
      <w:lvlText w:val="%1."/>
      <w:lvlJc w:val="left"/>
      <w:pPr>
        <w:ind w:left="502" w:hanging="360"/>
      </w:pPr>
    </w:lvl>
  </w:abstractNum>
  <w:abstractNum w:abstractNumId="13">
    <w:nsid w:val="63673F02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4">
    <w:nsid w:val="71EE7893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5">
    <w:nsid w:val="78757DCF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num w:numId="1">
    <w:abstractNumId w:val="4"/>
  </w:num>
  <w:num w:numId="2">
    <w:abstractNumId w:val="0"/>
  </w:num>
  <w:num w:numId="3">
    <w:abstractNumId w:val="11"/>
  </w:num>
  <w:num w:numId="4">
    <w:abstractNumId w:val="5"/>
  </w:num>
  <w:num w:numId="5">
    <w:abstractNumId w:val="14"/>
  </w:num>
  <w:num w:numId="6">
    <w:abstractNumId w:val="6"/>
  </w:num>
  <w:num w:numId="7">
    <w:abstractNumId w:val="7"/>
  </w:num>
  <w:num w:numId="8">
    <w:abstractNumId w:val="1"/>
  </w:num>
  <w:num w:numId="9">
    <w:abstractNumId w:val="13"/>
  </w:num>
  <w:num w:numId="10">
    <w:abstractNumId w:val="15"/>
  </w:num>
  <w:num w:numId="11">
    <w:abstractNumId w:val="10"/>
  </w:num>
  <w:num w:numId="12">
    <w:abstractNumId w:val="8"/>
  </w:num>
  <w:num w:numId="13">
    <w:abstractNumId w:val="2"/>
  </w:num>
  <w:num w:numId="14">
    <w:abstractNumId w:val="3"/>
  </w:num>
  <w:num w:numId="15">
    <w:abstractNumId w:val="9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958E0"/>
    <w:rsid w:val="000A1A9E"/>
    <w:rsid w:val="000C42D2"/>
    <w:rsid w:val="001A6B9D"/>
    <w:rsid w:val="001F0277"/>
    <w:rsid w:val="00255C2C"/>
    <w:rsid w:val="00257B2F"/>
    <w:rsid w:val="002A4FEA"/>
    <w:rsid w:val="00347300"/>
    <w:rsid w:val="00371D3E"/>
    <w:rsid w:val="003B65A0"/>
    <w:rsid w:val="00421ED4"/>
    <w:rsid w:val="00475331"/>
    <w:rsid w:val="004A5EAC"/>
    <w:rsid w:val="004F44EE"/>
    <w:rsid w:val="004F59E9"/>
    <w:rsid w:val="005F0AD8"/>
    <w:rsid w:val="006049D9"/>
    <w:rsid w:val="00615306"/>
    <w:rsid w:val="00671CDB"/>
    <w:rsid w:val="006C6B12"/>
    <w:rsid w:val="006E180D"/>
    <w:rsid w:val="006E4EF0"/>
    <w:rsid w:val="006F17FC"/>
    <w:rsid w:val="007740E2"/>
    <w:rsid w:val="007958E0"/>
    <w:rsid w:val="007B1458"/>
    <w:rsid w:val="007C077A"/>
    <w:rsid w:val="008B1F83"/>
    <w:rsid w:val="008D2ED0"/>
    <w:rsid w:val="008E6233"/>
    <w:rsid w:val="00940BA2"/>
    <w:rsid w:val="00B31F7D"/>
    <w:rsid w:val="00B71290"/>
    <w:rsid w:val="00B8561F"/>
    <w:rsid w:val="00BE387A"/>
    <w:rsid w:val="00C95C2A"/>
    <w:rsid w:val="00D435F8"/>
    <w:rsid w:val="00E37AA0"/>
    <w:rsid w:val="00EB6002"/>
    <w:rsid w:val="00EE1082"/>
    <w:rsid w:val="00F857FD"/>
    <w:rsid w:val="00FA7BED"/>
    <w:rsid w:val="00FE5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FEA"/>
  </w:style>
  <w:style w:type="paragraph" w:styleId="1">
    <w:name w:val="heading 1"/>
    <w:basedOn w:val="a"/>
    <w:next w:val="a"/>
    <w:link w:val="10"/>
    <w:uiPriority w:val="9"/>
    <w:qFormat/>
    <w:rsid w:val="00257B2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7958E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58E0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7958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958E0"/>
    <w:rPr>
      <w:b/>
      <w:bCs/>
    </w:rPr>
  </w:style>
  <w:style w:type="character" w:customStyle="1" w:styleId="apple-converted-space">
    <w:name w:val="apple-converted-space"/>
    <w:basedOn w:val="a0"/>
    <w:rsid w:val="007958E0"/>
  </w:style>
  <w:style w:type="character" w:styleId="a5">
    <w:name w:val="Hyperlink"/>
    <w:basedOn w:val="a0"/>
    <w:uiPriority w:val="99"/>
    <w:unhideWhenUsed/>
    <w:rsid w:val="007958E0"/>
    <w:rPr>
      <w:color w:val="0000FF"/>
      <w:u w:val="single"/>
    </w:rPr>
  </w:style>
  <w:style w:type="character" w:customStyle="1" w:styleId="current">
    <w:name w:val="current"/>
    <w:basedOn w:val="a0"/>
    <w:rsid w:val="007958E0"/>
  </w:style>
  <w:style w:type="paragraph" w:customStyle="1" w:styleId="postmeta">
    <w:name w:val="postmeta"/>
    <w:basedOn w:val="a"/>
    <w:rsid w:val="007958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958E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7958E0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958E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7958E0"/>
    <w:rPr>
      <w:rFonts w:ascii="Arial" w:eastAsia="Times New Roman" w:hAnsi="Arial" w:cs="Arial"/>
      <w:vanish/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795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58E0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EB60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B6002"/>
  </w:style>
  <w:style w:type="paragraph" w:styleId="aa">
    <w:name w:val="footer"/>
    <w:basedOn w:val="a"/>
    <w:link w:val="ab"/>
    <w:uiPriority w:val="99"/>
    <w:semiHidden/>
    <w:unhideWhenUsed/>
    <w:rsid w:val="00EB60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B6002"/>
  </w:style>
  <w:style w:type="paragraph" w:styleId="ac">
    <w:name w:val="List Paragraph"/>
    <w:basedOn w:val="a"/>
    <w:uiPriority w:val="34"/>
    <w:qFormat/>
    <w:rsid w:val="00E37AA0"/>
    <w:pPr>
      <w:ind w:left="720"/>
      <w:contextualSpacing/>
    </w:pPr>
  </w:style>
  <w:style w:type="paragraph" w:styleId="ad">
    <w:name w:val="No Spacing"/>
    <w:qFormat/>
    <w:rsid w:val="005F0AD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57B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Emphasis"/>
    <w:basedOn w:val="a0"/>
    <w:uiPriority w:val="20"/>
    <w:qFormat/>
    <w:rsid w:val="00257B2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5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92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649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16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606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393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430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24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540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98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70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50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36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83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10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600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470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895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150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624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9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25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365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40537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874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235230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214650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057048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954337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94739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957999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068088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356177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665633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497914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083049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78756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19997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316530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196142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043374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139584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0946403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791114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760743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464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92502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40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828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94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44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23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66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37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37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7594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3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seur.ru/Top-12_glavnih_dostijeniy_2016_god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2017-02-09T11:25:00Z</dcterms:created>
  <dcterms:modified xsi:type="dcterms:W3CDTF">2017-02-09T11:25:00Z</dcterms:modified>
</cp:coreProperties>
</file>